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32" w:lineRule="auto"/>
        <w:ind w:firstLine="630" w:firstLineChars="300"/>
        <w:jc w:val="left"/>
        <w:rPr>
          <w:rFonts w:ascii="宋体" w:hAnsi="宋体" w:cs="宋体"/>
          <w:color w:val="000000"/>
          <w:kern w:val="0"/>
          <w:szCs w:val="21"/>
        </w:rPr>
      </w:pPr>
      <w:r>
        <w:rPr>
          <w:rFonts w:ascii="宋体" w:hAnsi="宋体" w:cs="宋体"/>
          <w:color w:val="000000"/>
          <w:kern w:val="0"/>
          <w:szCs w:val="21"/>
        </w:rPr>
        <w:t>摘要：通过对微波消毒机理的研究，根据其节能、快速、污染小、消毒效果彻底等特点，提出了微波消毒技术适用于医疗废物集中处置工程，并且列举国际应用实例为证。通过对医疗废物微波处理技术标准、微波消毒适用范围、系统组成、安全与防护等方面对我国已颁布的《医疗废物微波消毒集中处理工程技术规范》(试行)(HJ/T229-2006)主要内容作了客观阐述，提出在我国目前《全国危险废物和医疗废物处置设施建设规划》实施的情况下，医疗废物微波消毒处理法将与其它几种非焚烧处置法，共同作为医疗废物焚烧法的合理补充技术在中国应用，将有效地推进中国医疗废物处理进程。</w:t>
      </w:r>
    </w:p>
    <w:p>
      <w:pPr>
        <w:widowControl/>
        <w:spacing w:before="100" w:beforeAutospacing="1" w:after="100" w:afterAutospacing="1" w:line="432" w:lineRule="auto"/>
        <w:ind w:firstLine="630" w:firstLineChars="300"/>
        <w:jc w:val="left"/>
        <w:rPr>
          <w:rFonts w:hint="eastAsia" w:ascii="宋体" w:hAnsi="宋体" w:cs="宋体"/>
          <w:color w:val="000000"/>
          <w:kern w:val="0"/>
          <w:szCs w:val="21"/>
        </w:rPr>
      </w:pPr>
      <w:bookmarkStart w:id="0" w:name="_GoBack"/>
      <w:bookmarkEnd w:id="0"/>
      <w:r>
        <w:rPr>
          <w:rFonts w:ascii="宋体" w:hAnsi="宋体" w:cs="宋体"/>
          <w:color w:val="000000"/>
          <w:kern w:val="0"/>
          <w:szCs w:val="21"/>
        </w:rPr>
        <w:t>1微波消毒处理技术概述</w:t>
      </w:r>
    </w:p>
    <w:p>
      <w:pPr>
        <w:widowControl/>
        <w:spacing w:before="100" w:beforeAutospacing="1" w:after="100" w:afterAutospacing="1" w:line="432" w:lineRule="auto"/>
        <w:ind w:firstLine="630" w:firstLineChars="300"/>
        <w:jc w:val="left"/>
        <w:rPr>
          <w:rFonts w:ascii="宋体" w:hAnsi="宋体" w:cs="宋体"/>
          <w:color w:val="000000"/>
          <w:kern w:val="0"/>
          <w:szCs w:val="21"/>
        </w:rPr>
      </w:pPr>
      <w:r>
        <w:rPr>
          <w:rFonts w:ascii="宋体" w:hAnsi="宋体" w:cs="宋体"/>
          <w:color w:val="000000"/>
          <w:kern w:val="0"/>
          <w:szCs w:val="21"/>
        </w:rPr>
        <w:t>1.1微波消毒机理</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微波是波长1~1000mm的电磁波，频率在数百兆赫至3000MHz之间。用于消毒的微波频率一般为(2450±50)MHz与(915±25)MHz两种。微波在介质中通过时被介质吸收而产生热，热能的产生是通过物质分子以每秒几十亿次振动、摩擦而产生热量，从而达到高热消毒的作用，微波的消毒机理一般认为有以下几种。</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1.1.1热效应微波照射热效应的产生是由分子内部激烈运动所致。极性物质(如水)的分子两端分别带有正负电，形成偶极矩，此种分子称为偶极子。当置于电场中时，偶极子即沿外加电场的方向排列，在高频电场中，物质内偶极子的高速运动引起分子相互摩擦，从而使温度迅速升高。因此微波加热与其他加热方式不同，不是使热从外到内传热，微波加热时产热均匀，微波能达到的地方，吸收介质均能吸收微波并很快将微波转化为热能，使微生物死亡。</w:t>
      </w:r>
    </w:p>
    <w:p>
      <w:pPr>
        <w:widowControl/>
        <w:spacing w:before="100" w:beforeAutospacing="1" w:after="100" w:afterAutospacing="1" w:line="432" w:lineRule="auto"/>
        <w:ind w:firstLine="420"/>
        <w:jc w:val="left"/>
        <w:rPr>
          <w:rFonts w:ascii="宋体" w:hAnsi="宋体" w:cs="宋体"/>
          <w:color w:val="000000"/>
          <w:kern w:val="0"/>
          <w:szCs w:val="21"/>
        </w:rPr>
      </w:pPr>
      <w:r>
        <w:rPr>
          <w:rFonts w:ascii="宋体" w:hAnsi="宋体" w:cs="宋体"/>
          <w:color w:val="000000"/>
          <w:kern w:val="0"/>
          <w:szCs w:val="21"/>
        </w:rPr>
        <w:t>1.1.2非热效应微波的振荡改变了细胞胶体的电动势，改变细胞膜的通透性，因而影响细胞及组织器官的某些功能；微波照射后，由于细胞核内物质吸收微波能量的系数不同，致使细胞核内物质受热不均匀，影响细胞的遗传与生殖；谐振吸收，微波中的频率较接近于有机分子的固有振荡频率，当细胞受到微波照射时，细胞中的蛋白质特别是以氨基酸、肽等成分可选择性地吸收微波能量，改变了分子结构或个别部分的结构，破坏生物酶的活性，因而影响细胞的生化反应，影响微生物的生长代谢。</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1.1.3综合效应经过分析研究结果发现，单纯热效应或非热效应都不能解释微波的消毒特性，微波快速广谱的消毒作用是复杂的综合因素作用的结果。认为只存在热效应或非热效应观点的差异主要是各自实验方法都存在一定的不足。综上所述，微波消毒是以热效应为主，非热效应为辅，通过多种效应共同作用的结果。</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1.2微波消毒的特点?</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微波的消毒具有节能，作用温度低、热损失慢，作用快速，消毒之后的废物无毒性、无残留物，损坏轻，环境污染小等特点。</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1.3微波消毒的效果</w:t>
      </w:r>
      <w:r>
        <w:rPr>
          <w:rFonts w:hint="eastAsia" w:ascii="宋体" w:hAnsi="宋体" w:cs="宋体"/>
          <w:color w:val="000000"/>
          <w:kern w:val="0"/>
          <w:szCs w:val="21"/>
        </w:rPr>
        <w:t>，</w:t>
      </w:r>
      <w:r>
        <w:rPr>
          <w:rFonts w:ascii="宋体" w:hAnsi="宋体" w:cs="宋体"/>
          <w:color w:val="000000"/>
          <w:kern w:val="0"/>
          <w:szCs w:val="21"/>
        </w:rPr>
        <w:t>微波消毒菌谱广，可杀灭各种微生物。在国外早有研究发现，微波照射1min可杀灭玻璃容器中各种细菌繁殖体，包括真菌，对巨大杆菌芽孢照射2min，其杀灭率可达99?90%。据Kohrer研究证明，对受细菌、真菌、脊髓灰质炎病毒、疱疹病毒Ⅰ型污染的假牙、牙托、牙钻，用600W微波照射5min，可将污染微生物全部杀灭。照射8min可杀灭芽孢。照射3min可将HBsAg抗原性全部破坏。国内研究证明，采用某型号快速消毒器，经过5~15min照射可将金属表面上及其他物体表面上细菌芽孢全部杀灭。同时发现，类炭疽杆菌芽孢、炭疽杆菌芽孢、蜡状杆菌芽孢、嗜热脂肪杆菌芽孢和枯草杆菌黑色变种芽孢等对微波的抗力较强。微波照射5min之内可完全灭活乙型肝炎病毒、艾滋病病毒和其他病毒。微波对各种微生物的杀灭作用详见表1。</w:t>
      </w:r>
    </w:p>
    <w:p>
      <w:pPr>
        <w:widowControl/>
        <w:spacing w:before="100" w:beforeAutospacing="1" w:after="100" w:afterAutospacing="1" w:line="432" w:lineRule="auto"/>
        <w:ind w:firstLine="420"/>
        <w:jc w:val="left"/>
        <w:rPr>
          <w:rFonts w:hint="eastAsia" w:ascii="宋体" w:hAnsi="宋体" w:cs="宋体"/>
          <w:color w:val="000000"/>
          <w:kern w:val="0"/>
          <w:szCs w:val="21"/>
        </w:rPr>
      </w:pPr>
    </w:p>
    <w:p>
      <w:pPr>
        <w:widowControl/>
        <w:spacing w:before="100" w:beforeAutospacing="1" w:after="100" w:afterAutospacing="1" w:line="432" w:lineRule="auto"/>
        <w:ind w:firstLine="420"/>
        <w:jc w:val="left"/>
        <w:rPr>
          <w:rFonts w:hint="eastAsia" w:ascii="宋体" w:hAnsi="宋体" w:cs="宋体"/>
          <w:color w:val="000000"/>
          <w:kern w:val="0"/>
          <w:szCs w:val="21"/>
        </w:rPr>
      </w:pPr>
    </w:p>
    <w:p>
      <w:pPr>
        <w:widowControl/>
        <w:spacing w:before="100" w:beforeAutospacing="1" w:after="100" w:afterAutospacing="1" w:line="432" w:lineRule="auto"/>
        <w:jc w:val="center"/>
        <w:rPr>
          <w:rFonts w:ascii="宋体" w:hAnsi="宋体" w:cs="宋体"/>
          <w:color w:val="000000"/>
          <w:kern w:val="0"/>
          <w:szCs w:val="21"/>
        </w:rPr>
      </w:pPr>
      <w:r>
        <w:rPr>
          <w:rFonts w:ascii="宋体" w:hAnsi="宋体" w:cs="宋体"/>
          <w:color w:val="000000"/>
          <w:kern w:val="0"/>
          <w:szCs w:val="21"/>
        </w:rPr>
        <w:t>　　表1微波对不同微生物的杀灭作用</w:t>
      </w:r>
    </w:p>
    <w:tbl>
      <w:tblPr>
        <w:tblStyle w:val="3"/>
        <w:tblW w:w="480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35"/>
        <w:gridCol w:w="1005"/>
        <w:gridCol w:w="1080"/>
        <w:gridCol w:w="10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35"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微生物名称</w:t>
            </w:r>
          </w:p>
        </w:tc>
        <w:tc>
          <w:tcPr>
            <w:tcW w:w="3165"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杀灭不同介质内微生物所需时间min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color w:val="16387C"/>
                <w:kern w:val="0"/>
                <w:sz w:val="18"/>
                <w:szCs w:val="18"/>
              </w:rPr>
            </w:pPr>
          </w:p>
        </w:tc>
        <w:tc>
          <w:tcPr>
            <w:tcW w:w="10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试验载体上</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物体表面</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液体内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3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葡萄球菌</w:t>
            </w:r>
          </w:p>
        </w:tc>
        <w:tc>
          <w:tcPr>
            <w:tcW w:w="10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1~2</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8</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3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大肠杆菌</w:t>
            </w:r>
          </w:p>
        </w:tc>
        <w:tc>
          <w:tcPr>
            <w:tcW w:w="10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1~2</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8</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3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白色念珠菌</w:t>
            </w:r>
          </w:p>
        </w:tc>
        <w:tc>
          <w:tcPr>
            <w:tcW w:w="10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1~3</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3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细菌芽孢</w:t>
            </w:r>
          </w:p>
        </w:tc>
        <w:tc>
          <w:tcPr>
            <w:tcW w:w="10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5~15</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5~20</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16387C"/>
                <w:kern w:val="0"/>
                <w:sz w:val="18"/>
                <w:szCs w:val="18"/>
              </w:rPr>
            </w:pPr>
            <w:r>
              <w:rPr>
                <w:rFonts w:ascii="宋体" w:hAnsi="宋体" w:cs="宋体"/>
                <w:color w:val="16387C"/>
                <w:kern w:val="0"/>
                <w:sz w:val="18"/>
                <w:szCs w:val="18"/>
              </w:rPr>
              <w:t>3~10</w:t>
            </w:r>
          </w:p>
        </w:tc>
      </w:tr>
    </w:tbl>
    <w:p>
      <w:pPr>
        <w:widowControl/>
        <w:spacing w:line="432" w:lineRule="auto"/>
        <w:jc w:val="left"/>
        <w:rPr>
          <w:rFonts w:ascii="宋体" w:hAnsi="宋体" w:cs="宋体"/>
          <w:color w:val="000000"/>
          <w:kern w:val="0"/>
          <w:szCs w:val="21"/>
        </w:rPr>
      </w:pPr>
      <w:r>
        <w:rPr>
          <w:rFonts w:ascii="宋体" w:hAnsi="宋体" w:cs="宋体"/>
          <w:color w:val="000000"/>
          <w:kern w:val="0"/>
          <w:szCs w:val="21"/>
        </w:rPr>
        <w:t> </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2医疗废物微波消毒处理技术国外应用情况在目前国际上应用较多的医疗废物处理方法中，微波处理技术是继焚烧之后经证实并取得广泛应用的医疗废物处理技术之一，近几年在美国、欧洲、澳洲等发达国家已经得到应用。由于微波消毒技术所体现出的建设成本和处理成本低、处理达标难度小、公众可接受程度高、无国际公约要求，在美国和欧洲得到了应用和发展的机会，目前在美国、欧洲、澳洲等国家应用微波消毒处理医疗废物量呈上升趋势。表2显示了世界各地处理医疗废物的非焚烧技术应用概况，其中微波消毒法的应用已日趋成熟。　　表2世界各地处理医疗废物的非焚烧技术应用概况</w:t>
      </w:r>
    </w:p>
    <w:tbl>
      <w:tblPr>
        <w:tblStyle w:val="3"/>
        <w:tblW w:w="6720" w:type="dxa"/>
        <w:jc w:val="center"/>
        <w:tblLayout w:type="autofit"/>
        <w:tblCellMar>
          <w:top w:w="0" w:type="dxa"/>
          <w:left w:w="0" w:type="dxa"/>
          <w:bottom w:w="0" w:type="dxa"/>
          <w:right w:w="0" w:type="dxa"/>
        </w:tblCellMar>
      </w:tblPr>
      <w:tblGrid>
        <w:gridCol w:w="1640"/>
        <w:gridCol w:w="5080"/>
      </w:tblGrid>
      <w:tr>
        <w:tblPrEx>
          <w:tblCellMar>
            <w:top w:w="0" w:type="dxa"/>
            <w:left w:w="0" w:type="dxa"/>
            <w:bottom w:w="0" w:type="dxa"/>
            <w:right w:w="0" w:type="dxa"/>
          </w:tblCellMar>
        </w:tblPrEx>
        <w:trPr>
          <w:trHeight w:val="240"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国家</w:t>
            </w:r>
          </w:p>
        </w:tc>
        <w:tc>
          <w:tcPr>
            <w:tcW w:w="508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应用情况</w:t>
            </w:r>
          </w:p>
        </w:tc>
      </w:tr>
      <w:tr>
        <w:tblPrEx>
          <w:tblCellMar>
            <w:top w:w="0" w:type="dxa"/>
            <w:left w:w="0" w:type="dxa"/>
            <w:bottom w:w="0" w:type="dxa"/>
            <w:right w:w="0" w:type="dxa"/>
          </w:tblCellMar>
        </w:tblPrEx>
        <w:trPr>
          <w:trHeight w:val="240" w:hRule="atLeast"/>
          <w:jc w:val="center"/>
        </w:trPr>
        <w:tc>
          <w:tcPr>
            <w:tcW w:w="164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德国（</w:t>
            </w:r>
            <w:r>
              <w:rPr>
                <w:color w:val="16387C"/>
                <w:kern w:val="0"/>
                <w:sz w:val="18"/>
                <w:szCs w:val="18"/>
              </w:rPr>
              <w:t>2000.8</w:t>
            </w:r>
            <w:r>
              <w:rPr>
                <w:rFonts w:hint="eastAsia" w:ascii="宋体" w:hAnsi="宋体" w:cs="Arial"/>
                <w:color w:val="16387C"/>
                <w:kern w:val="0"/>
                <w:sz w:val="18"/>
                <w:szCs w:val="18"/>
              </w:rPr>
              <w:t>）</w:t>
            </w:r>
          </w:p>
        </w:tc>
        <w:tc>
          <w:tcPr>
            <w:tcW w:w="5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微波灭菌法和高压蒸汽灭菌法的应用数量在减少</w:t>
            </w:r>
          </w:p>
        </w:tc>
      </w:tr>
      <w:tr>
        <w:tblPrEx>
          <w:tblCellMar>
            <w:top w:w="0" w:type="dxa"/>
            <w:left w:w="0" w:type="dxa"/>
            <w:bottom w:w="0" w:type="dxa"/>
            <w:right w:w="0" w:type="dxa"/>
          </w:tblCellMar>
        </w:tblPrEx>
        <w:trPr>
          <w:trHeight w:val="240" w:hRule="atLeast"/>
          <w:jc w:val="center"/>
        </w:trPr>
        <w:tc>
          <w:tcPr>
            <w:tcW w:w="164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英国</w:t>
            </w:r>
          </w:p>
        </w:tc>
        <w:tc>
          <w:tcPr>
            <w:tcW w:w="5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微波灭菌法：</w:t>
            </w:r>
            <w:r>
              <w:rPr>
                <w:color w:val="16387C"/>
                <w:kern w:val="0"/>
                <w:sz w:val="18"/>
                <w:szCs w:val="18"/>
              </w:rPr>
              <w:t>1</w:t>
            </w:r>
            <w:r>
              <w:rPr>
                <w:rFonts w:hint="eastAsia" w:ascii="宋体" w:hAnsi="宋体" w:cs="Arial"/>
                <w:color w:val="16387C"/>
                <w:kern w:val="0"/>
                <w:sz w:val="18"/>
                <w:szCs w:val="18"/>
              </w:rPr>
              <w:t>台高压蒸汽灭菌法：</w:t>
            </w:r>
            <w:r>
              <w:rPr>
                <w:color w:val="16387C"/>
                <w:kern w:val="0"/>
                <w:sz w:val="18"/>
                <w:szCs w:val="18"/>
              </w:rPr>
              <w:t>1</w:t>
            </w:r>
            <w:r>
              <w:rPr>
                <w:rFonts w:hint="eastAsia" w:ascii="宋体" w:hAnsi="宋体" w:cs="Arial"/>
                <w:color w:val="16387C"/>
                <w:kern w:val="0"/>
                <w:sz w:val="18"/>
                <w:szCs w:val="18"/>
              </w:rPr>
              <w:t>台</w:t>
            </w:r>
          </w:p>
        </w:tc>
      </w:tr>
      <w:tr>
        <w:tblPrEx>
          <w:tblCellMar>
            <w:top w:w="0" w:type="dxa"/>
            <w:left w:w="0" w:type="dxa"/>
            <w:bottom w:w="0" w:type="dxa"/>
            <w:right w:w="0" w:type="dxa"/>
          </w:tblCellMar>
        </w:tblPrEx>
        <w:trPr>
          <w:trHeight w:val="240" w:hRule="atLeast"/>
          <w:jc w:val="center"/>
        </w:trPr>
        <w:tc>
          <w:tcPr>
            <w:tcW w:w="164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美国（</w:t>
            </w:r>
            <w:r>
              <w:rPr>
                <w:color w:val="16387C"/>
                <w:kern w:val="0"/>
                <w:sz w:val="18"/>
                <w:szCs w:val="18"/>
              </w:rPr>
              <w:t>1997</w:t>
            </w:r>
            <w:r>
              <w:rPr>
                <w:rFonts w:hint="eastAsia" w:ascii="宋体" w:hAnsi="宋体" w:cs="Arial"/>
                <w:color w:val="16387C"/>
                <w:kern w:val="0"/>
                <w:sz w:val="18"/>
                <w:szCs w:val="18"/>
              </w:rPr>
              <w:t>）</w:t>
            </w:r>
          </w:p>
        </w:tc>
        <w:tc>
          <w:tcPr>
            <w:tcW w:w="5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高压蒸汽灭菌法：</w:t>
            </w:r>
            <w:r>
              <w:rPr>
                <w:color w:val="16387C"/>
                <w:kern w:val="0"/>
                <w:sz w:val="18"/>
                <w:szCs w:val="18"/>
              </w:rPr>
              <w:t>931</w:t>
            </w:r>
            <w:r>
              <w:rPr>
                <w:rFonts w:hint="eastAsia" w:ascii="宋体" w:hAnsi="宋体" w:cs="Arial"/>
                <w:color w:val="16387C"/>
                <w:kern w:val="0"/>
                <w:sz w:val="18"/>
                <w:szCs w:val="18"/>
              </w:rPr>
              <w:t>台化学消毒法：</w:t>
            </w:r>
            <w:r>
              <w:rPr>
                <w:color w:val="16387C"/>
                <w:kern w:val="0"/>
                <w:sz w:val="18"/>
                <w:szCs w:val="18"/>
              </w:rPr>
              <w:t>173</w:t>
            </w:r>
            <w:r>
              <w:rPr>
                <w:rFonts w:hint="eastAsia" w:ascii="宋体" w:hAnsi="宋体" w:cs="Arial"/>
                <w:color w:val="16387C"/>
                <w:kern w:val="0"/>
                <w:sz w:val="18"/>
                <w:szCs w:val="18"/>
              </w:rPr>
              <w:t>台电热辐射：</w:t>
            </w:r>
            <w:r>
              <w:rPr>
                <w:color w:val="16387C"/>
                <w:kern w:val="0"/>
                <w:sz w:val="18"/>
                <w:szCs w:val="18"/>
              </w:rPr>
              <w:t>5</w:t>
            </w:r>
            <w:r>
              <w:rPr>
                <w:rFonts w:hint="eastAsia" w:ascii="宋体" w:hAnsi="宋体" w:cs="Arial"/>
                <w:color w:val="16387C"/>
                <w:kern w:val="0"/>
                <w:sz w:val="18"/>
                <w:szCs w:val="18"/>
              </w:rPr>
              <w:t>台微波法：</w:t>
            </w:r>
            <w:r>
              <w:rPr>
                <w:color w:val="16387C"/>
                <w:kern w:val="0"/>
                <w:sz w:val="18"/>
                <w:szCs w:val="18"/>
              </w:rPr>
              <w:t>254</w:t>
            </w:r>
            <w:r>
              <w:rPr>
                <w:rFonts w:hint="eastAsia" w:ascii="宋体" w:hAnsi="宋体" w:cs="Arial"/>
                <w:color w:val="16387C"/>
                <w:kern w:val="0"/>
                <w:sz w:val="18"/>
                <w:szCs w:val="18"/>
              </w:rPr>
              <w:t>台等离子体法或照射法：</w:t>
            </w:r>
            <w:r>
              <w:rPr>
                <w:color w:val="16387C"/>
                <w:kern w:val="0"/>
                <w:sz w:val="18"/>
                <w:szCs w:val="18"/>
              </w:rPr>
              <w:t>61</w:t>
            </w:r>
            <w:r>
              <w:rPr>
                <w:rFonts w:hint="eastAsia" w:ascii="宋体" w:hAnsi="宋体" w:cs="Arial"/>
                <w:color w:val="16387C"/>
                <w:kern w:val="0"/>
                <w:sz w:val="18"/>
                <w:szCs w:val="18"/>
              </w:rPr>
              <w:t>台</w:t>
            </w:r>
          </w:p>
        </w:tc>
      </w:tr>
      <w:tr>
        <w:tblPrEx>
          <w:tblCellMar>
            <w:top w:w="0" w:type="dxa"/>
            <w:left w:w="0" w:type="dxa"/>
            <w:bottom w:w="0" w:type="dxa"/>
            <w:right w:w="0" w:type="dxa"/>
          </w:tblCellMar>
        </w:tblPrEx>
        <w:trPr>
          <w:trHeight w:val="240" w:hRule="atLeast"/>
          <w:jc w:val="center"/>
        </w:trPr>
        <w:tc>
          <w:tcPr>
            <w:tcW w:w="164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澳大利亚</w:t>
            </w:r>
          </w:p>
        </w:tc>
        <w:tc>
          <w:tcPr>
            <w:tcW w:w="5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高压灭菌法：</w:t>
            </w:r>
            <w:r>
              <w:rPr>
                <w:color w:val="16387C"/>
                <w:kern w:val="0"/>
                <w:sz w:val="18"/>
                <w:szCs w:val="18"/>
              </w:rPr>
              <w:t>2</w:t>
            </w:r>
            <w:r>
              <w:rPr>
                <w:rFonts w:hint="eastAsia" w:ascii="宋体" w:hAnsi="宋体" w:cs="Arial"/>
                <w:color w:val="16387C"/>
                <w:kern w:val="0"/>
                <w:sz w:val="18"/>
                <w:szCs w:val="18"/>
              </w:rPr>
              <w:t>台（昆士兰），</w:t>
            </w:r>
            <w:r>
              <w:rPr>
                <w:color w:val="16387C"/>
                <w:kern w:val="0"/>
                <w:sz w:val="18"/>
                <w:szCs w:val="18"/>
              </w:rPr>
              <w:t>1</w:t>
            </w:r>
            <w:r>
              <w:rPr>
                <w:rFonts w:hint="eastAsia" w:ascii="宋体" w:hAnsi="宋体" w:cs="Arial"/>
                <w:color w:val="16387C"/>
                <w:kern w:val="0"/>
                <w:sz w:val="18"/>
                <w:szCs w:val="18"/>
              </w:rPr>
              <w:t>台（新南威尔士）化学药剂法：</w:t>
            </w:r>
            <w:r>
              <w:rPr>
                <w:color w:val="16387C"/>
                <w:kern w:val="0"/>
                <w:sz w:val="18"/>
                <w:szCs w:val="18"/>
              </w:rPr>
              <w:t>3</w:t>
            </w:r>
            <w:r>
              <w:rPr>
                <w:rFonts w:hint="eastAsia" w:ascii="宋体" w:hAnsi="宋体" w:cs="Arial"/>
                <w:color w:val="16387C"/>
                <w:kern w:val="0"/>
                <w:sz w:val="18"/>
                <w:szCs w:val="18"/>
              </w:rPr>
              <w:t>台（维多利亚，新南威尔士）微波法：</w:t>
            </w:r>
            <w:r>
              <w:rPr>
                <w:color w:val="16387C"/>
                <w:kern w:val="0"/>
                <w:sz w:val="18"/>
                <w:szCs w:val="18"/>
              </w:rPr>
              <w:t>1</w:t>
            </w:r>
            <w:r>
              <w:rPr>
                <w:rFonts w:hint="eastAsia" w:ascii="宋体" w:hAnsi="宋体" w:cs="Arial"/>
                <w:color w:val="16387C"/>
                <w:kern w:val="0"/>
                <w:sz w:val="18"/>
                <w:szCs w:val="18"/>
              </w:rPr>
              <w:t>台（新南威尔士）</w:t>
            </w:r>
          </w:p>
        </w:tc>
      </w:tr>
      <w:tr>
        <w:tblPrEx>
          <w:tblCellMar>
            <w:top w:w="0" w:type="dxa"/>
            <w:left w:w="0" w:type="dxa"/>
            <w:bottom w:w="0" w:type="dxa"/>
            <w:right w:w="0" w:type="dxa"/>
          </w:tblCellMar>
        </w:tblPrEx>
        <w:trPr>
          <w:trHeight w:val="240" w:hRule="atLeast"/>
          <w:jc w:val="center"/>
        </w:trPr>
        <w:tc>
          <w:tcPr>
            <w:tcW w:w="164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菲律宾</w:t>
            </w:r>
          </w:p>
        </w:tc>
        <w:tc>
          <w:tcPr>
            <w:tcW w:w="5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color w:val="16387C"/>
                <w:kern w:val="0"/>
                <w:sz w:val="18"/>
                <w:szCs w:val="18"/>
              </w:rPr>
              <w:t>1999</w:t>
            </w:r>
            <w:r>
              <w:rPr>
                <w:rFonts w:hint="eastAsia" w:ascii="宋体" w:hAnsi="宋体" w:cs="Arial"/>
                <w:color w:val="16387C"/>
                <w:kern w:val="0"/>
                <w:sz w:val="18"/>
                <w:szCs w:val="18"/>
              </w:rPr>
              <w:t>年在马尼拉安装了几套微波灭菌系统来处理医疗废物</w:t>
            </w:r>
          </w:p>
        </w:tc>
      </w:tr>
      <w:tr>
        <w:tblPrEx>
          <w:tblCellMar>
            <w:top w:w="0" w:type="dxa"/>
            <w:left w:w="0" w:type="dxa"/>
            <w:bottom w:w="0" w:type="dxa"/>
            <w:right w:w="0" w:type="dxa"/>
          </w:tblCellMar>
        </w:tblPrEx>
        <w:trPr>
          <w:trHeight w:val="240" w:hRule="atLeast"/>
          <w:jc w:val="center"/>
        </w:trPr>
        <w:tc>
          <w:tcPr>
            <w:tcW w:w="164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日本</w:t>
            </w:r>
          </w:p>
        </w:tc>
        <w:tc>
          <w:tcPr>
            <w:tcW w:w="5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color w:val="16387C"/>
                <w:kern w:val="0"/>
                <w:sz w:val="24"/>
              </w:rPr>
            </w:pPr>
            <w:r>
              <w:rPr>
                <w:rFonts w:hint="eastAsia" w:ascii="宋体" w:hAnsi="宋体" w:cs="Arial"/>
                <w:color w:val="16387C"/>
                <w:kern w:val="0"/>
                <w:sz w:val="18"/>
                <w:szCs w:val="18"/>
              </w:rPr>
              <w:t>蒸汽灭菌法：</w:t>
            </w:r>
            <w:r>
              <w:rPr>
                <w:color w:val="16387C"/>
                <w:kern w:val="0"/>
                <w:sz w:val="18"/>
                <w:szCs w:val="18"/>
              </w:rPr>
              <w:t>3</w:t>
            </w:r>
            <w:r>
              <w:rPr>
                <w:rFonts w:hint="eastAsia" w:ascii="宋体" w:hAnsi="宋体" w:cs="Arial"/>
                <w:color w:val="16387C"/>
                <w:kern w:val="0"/>
                <w:sz w:val="18"/>
                <w:szCs w:val="18"/>
              </w:rPr>
              <w:t>台</w:t>
            </w:r>
          </w:p>
        </w:tc>
      </w:tr>
    </w:tbl>
    <w:p>
      <w:pPr>
        <w:widowControl/>
        <w:spacing w:line="432" w:lineRule="auto"/>
        <w:jc w:val="left"/>
        <w:rPr>
          <w:rFonts w:ascii="宋体" w:hAnsi="宋体" w:cs="宋体"/>
          <w:color w:val="000000"/>
          <w:kern w:val="0"/>
          <w:sz w:val="24"/>
        </w:rPr>
      </w:pPr>
      <w:r>
        <w:rPr>
          <w:color w:val="000000"/>
          <w:kern w:val="0"/>
          <w:sz w:val="24"/>
        </w:rPr>
        <w:t> </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3医疗废物微波消毒处理标准要求</w:t>
      </w:r>
      <w:r>
        <w:rPr>
          <w:rFonts w:hint="eastAsia" w:ascii="宋体" w:hAnsi="宋体" w:cs="宋体"/>
          <w:color w:val="000000"/>
          <w:kern w:val="0"/>
          <w:szCs w:val="21"/>
        </w:rPr>
        <w:t>，</w:t>
      </w:r>
      <w:r>
        <w:rPr>
          <w:rFonts w:ascii="宋体" w:hAnsi="宋体" w:cs="宋体"/>
          <w:color w:val="000000"/>
          <w:kern w:val="0"/>
          <w:szCs w:val="21"/>
        </w:rPr>
        <w:t>针对医疗废物非焚烧处理技术，美国、欧洲和加拿大分别于1994年、2001年和2002年发布了非焚烧处理标准(欧洲和加拿大参照美国制定，基本要求是一致的)。美国各州的管理机构的联合体(即STAATT),在第一次会议中对微生物的杀灭水平做了如下的定义：</w:t>
      </w:r>
    </w:p>
    <w:p>
      <w:pPr>
        <w:widowControl/>
        <w:spacing w:before="100" w:beforeAutospacing="1" w:after="100" w:afterAutospacing="1" w:line="432" w:lineRule="auto"/>
        <w:ind w:firstLine="420"/>
        <w:jc w:val="left"/>
        <w:rPr>
          <w:rFonts w:ascii="宋体" w:hAnsi="宋体" w:cs="宋体"/>
          <w:color w:val="000000"/>
          <w:kern w:val="0"/>
          <w:szCs w:val="21"/>
        </w:rPr>
      </w:pPr>
      <w:r>
        <w:rPr>
          <w:rFonts w:ascii="宋体" w:hAnsi="宋体" w:cs="宋体"/>
          <w:color w:val="000000"/>
          <w:kern w:val="0"/>
          <w:szCs w:val="21"/>
        </w:rPr>
        <w:t>第一级：对细菌繁殖体、真菌和亲脂性病毒的杀灭率达到6 log10或更高。?</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第二级：对细菌繁殖体、真菌、亲脂性/亲水性病毒、寄生虫和分支杆菌的消毒率达到6 log10或更高。</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第三级(第三级是STAATT推荐的最低标准)：对细菌繁殖体、真菌、亲脂性/亲水性病毒、寄生虫和分支杆菌的杀灭率达到6 log10以上。对嗜热脂肪杆菌芽孢(B. stearothermophilus-ATCC 7953)或枯草杆菌黑色变种芽孢(B. subtilis-ATCC 9372)的杀灭率达到4 log10以上。</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第四级：对细菌繁殖体、真菌、亲脂性/亲水性病毒、寄生虫、分支杆菌和嗜热脂肪杆菌芽孢(B. stearothermophilus -ATCC 7953)的杀灭率达到6 log10以上(ATCC指美国分类繁殖总汇)。</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6 log10杀灭率是指10?6杀灭率，相当于微生物百万分之一的可能存活率，或经过处理后999999%的微生物杀灭率，即杀灭对数值≥6。</w:t>
      </w:r>
    </w:p>
    <w:p>
      <w:pPr>
        <w:widowControl/>
        <w:spacing w:before="100" w:beforeAutospacing="1" w:after="100" w:afterAutospacing="1" w:line="432" w:lineRule="auto"/>
        <w:ind w:firstLine="420"/>
        <w:jc w:val="left"/>
        <w:rPr>
          <w:rFonts w:ascii="宋体" w:hAnsi="宋体" w:cs="宋体"/>
          <w:color w:val="000000"/>
          <w:kern w:val="0"/>
          <w:szCs w:val="21"/>
        </w:rPr>
      </w:pPr>
      <w:r>
        <w:rPr>
          <w:rFonts w:ascii="宋体" w:hAnsi="宋体" w:cs="宋体"/>
          <w:color w:val="000000"/>
          <w:kern w:val="0"/>
          <w:szCs w:val="21"/>
        </w:rPr>
        <w:t>4 log10杀灭率是指10?4杀灭率，相当于微生物百万分之一的可能存活率，或经过处理后99?99%的微生物杀灭率，即杀灭对数值≥4。我国目前已经颁布的《医疗废物微波消毒集中处理工程技术规范》(试行)，其中7.1.6条款规定：微波消毒处理的消毒效果应能达到：对繁殖体细菌、真菌、亲脂性/亲水性病毒、寄生虫和分支杆菌的杀灭对数值≥6；对枯草杆菌黑色变种芽孢(B.Subtilis ATCC 9372)的杀灭对数值≥4。与国际要求相统一。</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4医疗废物处理中微波消毒的适用范围</w:t>
      </w:r>
      <w:r>
        <w:rPr>
          <w:rFonts w:hint="eastAsia" w:ascii="宋体" w:hAnsi="宋体" w:cs="宋体"/>
          <w:color w:val="000000"/>
          <w:kern w:val="0"/>
          <w:szCs w:val="21"/>
        </w:rPr>
        <w:t>，针</w:t>
      </w:r>
      <w:r>
        <w:rPr>
          <w:rFonts w:ascii="宋体" w:hAnsi="宋体" w:cs="宋体"/>
          <w:color w:val="000000"/>
          <w:kern w:val="0"/>
          <w:szCs w:val="21"/>
        </w:rPr>
        <w:t>不同废物对微波的吸收能力有所不同，对微波吸收的多少可影响消毒效果，因此一般根据废物的性质，分为三类：吸收介质(如水、肉类和含水量高的废物，均是强吸收介质)、良导体类(如钢、黄铜、银、铁、不锈钢等金属能引起反射而不吸收微波)、绝缘体类(如石英、陶瓷、玻璃、聚氟乙烯等塑料制品，微波大部分能透过、小部分反射)。</w:t>
      </w:r>
    </w:p>
    <w:p>
      <w:pPr>
        <w:widowControl/>
        <w:spacing w:before="100" w:beforeAutospacing="1" w:after="100" w:afterAutospacing="1" w:line="432" w:lineRule="auto"/>
        <w:ind w:firstLine="420"/>
        <w:jc w:val="left"/>
        <w:rPr>
          <w:rFonts w:ascii="宋体" w:hAnsi="宋体" w:cs="宋体"/>
          <w:color w:val="000000"/>
          <w:kern w:val="0"/>
          <w:szCs w:val="21"/>
        </w:rPr>
      </w:pPr>
      <w:r>
        <w:rPr>
          <w:rFonts w:ascii="宋体" w:hAnsi="宋体" w:cs="宋体"/>
          <w:color w:val="000000"/>
          <w:kern w:val="0"/>
          <w:szCs w:val="21"/>
        </w:rPr>
        <w:t>微波消毒技术适用于处理医疗废物分类目录中的感染性废物、损伤性废物、病理性废物(人体器官和传染性的动物尸体等除外)，不适用于处理药物性废物、化学性废物。损伤性废物、病理性废物以及传染性废物混合破碎后加湿，和湿毛巾包裹金属具有同样效果，可见微波可以处理损伤性医疗废物。由于微波的热效应会使药物性废物和化学性废物产生不同的化学变化，释放复杂的有毒有害物质。因此微波消毒不适于处理这两类废物。</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5医疗废物微波消毒处理系统简介</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我国目前出台的《医疗废物微波消毒集中处理工程技术规范》(试行)(HJ/T229-2006)要求，微波消毒处理系统一般应包括如下单元：进料单元、破碎单元、微波消毒处理单元、卸料单元、自动化控制单元、废气处理单元、废水处理单元。其中进料单元、破碎单元的操作均在密闭及负压状态下进行。微波处理单元包括反应室、微波发射源、搅拌器、喷雾装置、出料装置等。出料单元设置自动输送装置直接卸入废物接受容器中，并对包装有专门要求，在此环节完成对废渣的污染控制。自动控制单元要实现废物供给及自动启停、实时显示当前运行状态、具备安全互锁功能、自动记录及打印、自我监测、异常情况紧急停车、远程联网监控等目标。</w:t>
      </w:r>
    </w:p>
    <w:p>
      <w:pPr>
        <w:widowControl/>
        <w:spacing w:before="100" w:beforeAutospacing="1" w:after="100" w:afterAutospacing="1" w:line="432" w:lineRule="auto"/>
        <w:ind w:firstLine="420"/>
        <w:jc w:val="left"/>
        <w:rPr>
          <w:rFonts w:ascii="宋体" w:hAnsi="宋体" w:cs="宋体"/>
          <w:color w:val="000000"/>
          <w:kern w:val="0"/>
          <w:szCs w:val="21"/>
        </w:rPr>
      </w:pPr>
      <w:r>
        <w:rPr>
          <w:rFonts w:ascii="宋体" w:hAnsi="宋体" w:cs="宋体"/>
          <w:color w:val="000000"/>
          <w:kern w:val="0"/>
          <w:szCs w:val="21"/>
        </w:rPr>
        <w:t>该系统运行过程中产生的颗粒物、微生物、挥发性有机物(VOC)、重金属等污染物，通过尾气过滤器、活性炭吸附装置，脱臭装置等来消除。</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6防止微波辐射的安全防护要求及突发事件应急计划</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设置屏蔽，阻挡微波扩散。目前应用屏蔽的材料有反射性和吸收性材料两大类。屏蔽可用反射性的，如用金属纤维与合成纤维混合编制而成者；亦可用吸收性的如木板、有机硅橡胶、含羰基铁填料的聚氯乙烯树脂等制成者，可吸收95%左右微波。亦可两种性质的屏蔽合用。遥控操作，减少照射剂量。微波照射强度与距离平方成反比，远离箱体可减少所受照射强度。开机时，工作人员应退出到屏蔽之外。如要进入高场强范围内进行特殊工作时，可穿上直径为0?457mm、线间隙为1mm涂银尼龙线编织成的“尼龙布”工作服。戴防护眼镜。提供防护装备，加强个人防护。工作人员进入微波场操作时，必须穿用金属丝织成的屏蔽防护服、帽、手套等，对微波有较好的阻挡作用，佩戴涂有二氧化铅层的防护眼镜，对眼睛有良好的保护作用。</w:t>
      </w:r>
    </w:p>
    <w:p>
      <w:pPr>
        <w:widowControl/>
        <w:spacing w:before="100" w:beforeAutospacing="1" w:after="100" w:afterAutospacing="1" w:line="432" w:lineRule="auto"/>
        <w:ind w:firstLine="420"/>
        <w:jc w:val="left"/>
        <w:rPr>
          <w:rFonts w:hint="eastAsia" w:ascii="宋体" w:hAnsi="宋体" w:cs="宋体"/>
          <w:color w:val="000000"/>
          <w:kern w:val="0"/>
          <w:szCs w:val="21"/>
        </w:rPr>
      </w:pPr>
      <w:r>
        <w:rPr>
          <w:rFonts w:ascii="宋体" w:hAnsi="宋体" w:cs="宋体"/>
          <w:color w:val="000000"/>
          <w:kern w:val="0"/>
          <w:szCs w:val="21"/>
        </w:rPr>
        <w:t>制定严密的应急和突发事件处理计划。内容至少应包括：</w:t>
      </w:r>
    </w:p>
    <w:p>
      <w:pPr>
        <w:widowControl/>
        <w:spacing w:before="100" w:beforeAutospacing="1" w:after="100" w:afterAutospacing="1" w:line="432" w:lineRule="auto"/>
        <w:ind w:firstLine="420"/>
        <w:jc w:val="left"/>
        <w:rPr>
          <w:rFonts w:ascii="宋体" w:hAnsi="宋体" w:cs="宋体"/>
          <w:color w:val="000000"/>
          <w:kern w:val="0"/>
          <w:szCs w:val="21"/>
        </w:rPr>
      </w:pPr>
      <w:r>
        <w:rPr>
          <w:rFonts w:ascii="宋体" w:hAnsi="宋体" w:cs="宋体"/>
          <w:color w:val="000000"/>
          <w:kern w:val="0"/>
          <w:szCs w:val="21"/>
        </w:rPr>
        <w:t>(1)处理技术设备出现问题时的应急计划?</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(2)机械故障(如破碎设备堵塞等)时的应急计划?</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(3)处理过程中设备突然停止的应急计划?</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(4)发生微波泄漏时的应急计划?</w:t>
      </w:r>
    </w:p>
    <w:p>
      <w:pPr>
        <w:widowControl/>
        <w:spacing w:before="100" w:beforeAutospacing="1" w:after="100" w:afterAutospacing="1" w:line="432" w:lineRule="auto"/>
        <w:jc w:val="left"/>
        <w:rPr>
          <w:rFonts w:ascii="宋体" w:hAnsi="宋体" w:cs="宋体"/>
          <w:color w:val="000000"/>
          <w:kern w:val="0"/>
          <w:szCs w:val="21"/>
        </w:rPr>
      </w:pPr>
      <w:r>
        <w:rPr>
          <w:rFonts w:ascii="宋体" w:hAnsi="宋体" w:cs="宋体"/>
          <w:color w:val="000000"/>
          <w:kern w:val="0"/>
          <w:szCs w:val="21"/>
        </w:rPr>
        <w:t>　　(5)医疗废物未处理或处理不彻底时的废物收集应急计划。?</w:t>
      </w:r>
    </w:p>
    <w:p>
      <w:pPr>
        <w:widowControl/>
        <w:spacing w:before="100" w:beforeAutospacing="1" w:after="100" w:afterAutospacing="1" w:line="432" w:lineRule="auto"/>
        <w:jc w:val="left"/>
      </w:pPr>
      <w:r>
        <w:rPr>
          <w:rFonts w:ascii="宋体" w:hAnsi="宋体" w:cs="宋体"/>
          <w:color w:val="000000"/>
          <w:kern w:val="0"/>
          <w:szCs w:val="21"/>
        </w:rPr>
        <w:t>　　7结论根据《全国危险废物和医疗废物处置设施建设规划》，“——小于10t/d的医疗废物处置设施，也可采用其他处理技术,但必须做到杀菌、灭活、毁形和无害化,防止二次污染。积极发展和鼓励其他新技术的开发和示范”的规定。目前国际上应用较为广泛的医疗废物微波处理技术已正式作为中国处理医疗废物的技术。该技术具有建设成本和处理成本低、可以达到消毒、毁形的处理要求。微波消毒技术同化学消毒处理法、高温蒸汽消毒法，作为焚烧法的合理补充技术在中国得到广泛应用，能够有效地推进中国医疗废物处理进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12"/>
    <w:rsid w:val="00072F44"/>
    <w:rsid w:val="000B70FE"/>
    <w:rsid w:val="000C46FB"/>
    <w:rsid w:val="000E01A5"/>
    <w:rsid w:val="000F16E3"/>
    <w:rsid w:val="0011604E"/>
    <w:rsid w:val="00136AE0"/>
    <w:rsid w:val="00143948"/>
    <w:rsid w:val="001455C1"/>
    <w:rsid w:val="00164569"/>
    <w:rsid w:val="00170C7B"/>
    <w:rsid w:val="00184671"/>
    <w:rsid w:val="00263DE3"/>
    <w:rsid w:val="002767A9"/>
    <w:rsid w:val="00284D27"/>
    <w:rsid w:val="002B6D93"/>
    <w:rsid w:val="002D5583"/>
    <w:rsid w:val="002F0766"/>
    <w:rsid w:val="00307F27"/>
    <w:rsid w:val="00310A19"/>
    <w:rsid w:val="003169E8"/>
    <w:rsid w:val="0034540E"/>
    <w:rsid w:val="00350C7F"/>
    <w:rsid w:val="0035404D"/>
    <w:rsid w:val="00367A1A"/>
    <w:rsid w:val="00375512"/>
    <w:rsid w:val="00440637"/>
    <w:rsid w:val="00485BB6"/>
    <w:rsid w:val="004A2842"/>
    <w:rsid w:val="005048D5"/>
    <w:rsid w:val="00521371"/>
    <w:rsid w:val="00526FA0"/>
    <w:rsid w:val="00596014"/>
    <w:rsid w:val="005D038A"/>
    <w:rsid w:val="006078D0"/>
    <w:rsid w:val="00612077"/>
    <w:rsid w:val="00622F8E"/>
    <w:rsid w:val="00672BE3"/>
    <w:rsid w:val="00691131"/>
    <w:rsid w:val="00693160"/>
    <w:rsid w:val="006C5609"/>
    <w:rsid w:val="00705597"/>
    <w:rsid w:val="007620F9"/>
    <w:rsid w:val="007B4E3E"/>
    <w:rsid w:val="007E7754"/>
    <w:rsid w:val="00816418"/>
    <w:rsid w:val="00823A71"/>
    <w:rsid w:val="00850F2E"/>
    <w:rsid w:val="00883B78"/>
    <w:rsid w:val="008A71AC"/>
    <w:rsid w:val="008A72B3"/>
    <w:rsid w:val="008C2A7E"/>
    <w:rsid w:val="0094051F"/>
    <w:rsid w:val="00985A36"/>
    <w:rsid w:val="009C0EAF"/>
    <w:rsid w:val="009C6B14"/>
    <w:rsid w:val="009D0151"/>
    <w:rsid w:val="009E3FD9"/>
    <w:rsid w:val="009F16CB"/>
    <w:rsid w:val="00A3796F"/>
    <w:rsid w:val="00A639EC"/>
    <w:rsid w:val="00A70AB1"/>
    <w:rsid w:val="00AA2354"/>
    <w:rsid w:val="00AA4240"/>
    <w:rsid w:val="00AB07B0"/>
    <w:rsid w:val="00AB33B8"/>
    <w:rsid w:val="00AD55A5"/>
    <w:rsid w:val="00AE21A5"/>
    <w:rsid w:val="00AE68FD"/>
    <w:rsid w:val="00AF7A14"/>
    <w:rsid w:val="00B043B5"/>
    <w:rsid w:val="00B15A36"/>
    <w:rsid w:val="00B27469"/>
    <w:rsid w:val="00B63EF1"/>
    <w:rsid w:val="00B7158F"/>
    <w:rsid w:val="00BA59A6"/>
    <w:rsid w:val="00BD3982"/>
    <w:rsid w:val="00BD618C"/>
    <w:rsid w:val="00BD6DF2"/>
    <w:rsid w:val="00C54092"/>
    <w:rsid w:val="00C730D8"/>
    <w:rsid w:val="00C760FB"/>
    <w:rsid w:val="00CB1148"/>
    <w:rsid w:val="00CB1E16"/>
    <w:rsid w:val="00CB3845"/>
    <w:rsid w:val="00CB3BDD"/>
    <w:rsid w:val="00CF71FE"/>
    <w:rsid w:val="00D50E73"/>
    <w:rsid w:val="00DA1076"/>
    <w:rsid w:val="00DB0322"/>
    <w:rsid w:val="00E10476"/>
    <w:rsid w:val="00E27407"/>
    <w:rsid w:val="00E5556F"/>
    <w:rsid w:val="00E7678B"/>
    <w:rsid w:val="00E84EC9"/>
    <w:rsid w:val="00E97DEE"/>
    <w:rsid w:val="00EA5CE8"/>
    <w:rsid w:val="00EA7410"/>
    <w:rsid w:val="00EB3544"/>
    <w:rsid w:val="00EE4C31"/>
    <w:rsid w:val="00EF3680"/>
    <w:rsid w:val="00F17477"/>
    <w:rsid w:val="00F33B94"/>
    <w:rsid w:val="00F355CC"/>
    <w:rsid w:val="00F50C31"/>
    <w:rsid w:val="00F56C91"/>
    <w:rsid w:val="00F6282C"/>
    <w:rsid w:val="00F7681C"/>
    <w:rsid w:val="00F95831"/>
    <w:rsid w:val="2C907F04"/>
    <w:rsid w:val="7E384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651</Words>
  <Characters>3711</Characters>
  <Lines>30</Lines>
  <Paragraphs>8</Paragraphs>
  <TotalTime>1</TotalTime>
  <ScaleCrop>false</ScaleCrop>
  <LinksUpToDate>false</LinksUpToDate>
  <CharactersWithSpaces>4354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2012-05-10T07:38:00Z</dcterms:created>
  <dc:creator>微软用户</dc:creator>
  <cp:lastModifiedBy>济南隆泰微波设备有限公司</cp:lastModifiedBy>
  <dcterms:modified xsi:type="dcterms:W3CDTF">2021-06-11T05:59:35Z</dcterms:modified>
  <dc:title>摘要：通过对微波消毒机理的研究，根据其节能、快速、污染小、消毒效果彻底等特点，提出了微波消毒技术适用于医疗废物集中处置工程，并且列举国际应用实例为证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